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sz w:val="28"/>
        </w:rPr>
        <w:t>Orientações e Direções para</w:t>
      </w:r>
    </w:p>
    <w:p>
      <w:pPr>
        <w:jc w:val="center"/>
      </w:pPr>
      <w:r>
        <w:rPr>
          <w:b/>
          <w:color w:val="2E6B1F"/>
          <w:sz w:val="52"/>
        </w:rPr>
        <w:t>as Células Evangelísticas</w:t>
      </w:r>
    </w:p>
    <w:p>
      <w:pPr>
        <w:jc w:val="center"/>
      </w:pPr>
      <w:r>
        <w:rPr>
          <w:sz w:val="28"/>
        </w:rPr>
        <w:t>2025</w:t>
      </w:r>
    </w:p>
    <w:p>
      <w:pPr>
        <w:jc w:val="center"/>
      </w:pPr>
      <w:r>
        <w:rPr>
          <w:i/>
          <w:sz w:val="22"/>
        </w:rPr>
        <w:t>#célulaevangelística</w:t>
      </w:r>
    </w:p>
    <w:p>
      <w:pPr>
        <w:spacing w:after="0"/>
      </w:pPr>
    </w:p>
    <w:p>
      <w:pPr>
        <w:spacing w:before="80" w:after="40"/>
      </w:pPr>
      <w:r>
        <w:rPr>
          <w:b/>
          <w:color w:val="2E6B1F"/>
          <w:sz w:val="30"/>
        </w:rPr>
        <w:t xml:space="preserve">1. </w:t>
      </w:r>
      <w:r>
        <w:rPr>
          <w:b/>
          <w:sz w:val="30"/>
        </w:rPr>
        <w:t>Frequência</w:t>
      </w:r>
    </w:p>
    <w:p>
      <w:pPr>
        <w:spacing w:before="80" w:after="40"/>
      </w:pPr>
      <w:r>
        <w:rPr>
          <w:b/>
          <w:color w:val="2E6B1F"/>
          <w:sz w:val="30"/>
        </w:rPr>
        <w:t xml:space="preserve">2. </w:t>
      </w:r>
      <w:r>
        <w:rPr>
          <w:b/>
          <w:sz w:val="30"/>
        </w:rPr>
        <w:t>Duração da célula</w:t>
      </w:r>
    </w:p>
    <w:p>
      <w:pPr>
        <w:spacing w:before="80" w:after="40"/>
      </w:pPr>
      <w:r>
        <w:rPr>
          <w:b/>
          <w:color w:val="2E6B1F"/>
          <w:sz w:val="30"/>
        </w:rPr>
        <w:t xml:space="preserve">3. </w:t>
      </w:r>
      <w:r>
        <w:rPr>
          <w:b/>
          <w:sz w:val="30"/>
        </w:rPr>
        <w:t>Pontualidade</w:t>
      </w:r>
    </w:p>
    <w:p>
      <w:pPr>
        <w:spacing w:before="80" w:after="40"/>
      </w:pPr>
      <w:r>
        <w:rPr>
          <w:b/>
          <w:color w:val="2E6B1F"/>
          <w:sz w:val="30"/>
        </w:rPr>
        <w:t xml:space="preserve">4. </w:t>
      </w:r>
      <w:r>
        <w:rPr>
          <w:b/>
          <w:sz w:val="30"/>
        </w:rPr>
        <w:t>Evite desmarcar o dia da célula</w:t>
      </w:r>
    </w:p>
    <w:p>
      <w:pPr>
        <w:spacing w:before="80" w:after="40"/>
      </w:pPr>
      <w:r>
        <w:rPr>
          <w:b/>
          <w:color w:val="2E6B1F"/>
          <w:sz w:val="30"/>
        </w:rPr>
        <w:t xml:space="preserve">5. </w:t>
      </w:r>
      <w:r>
        <w:rPr>
          <w:b/>
          <w:sz w:val="30"/>
        </w:rPr>
        <w:t>Estude com antecedência</w:t>
      </w:r>
    </w:p>
    <w:p>
      <w:pPr>
        <w:spacing w:before="80" w:after="40"/>
      </w:pPr>
      <w:r>
        <w:rPr>
          <w:b/>
          <w:color w:val="2E6B1F"/>
          <w:sz w:val="30"/>
        </w:rPr>
        <w:t xml:space="preserve">6. </w:t>
      </w:r>
      <w:r>
        <w:rPr>
          <w:b/>
          <w:sz w:val="30"/>
        </w:rPr>
        <w:t>Fidelidade no estudo</w:t>
      </w:r>
    </w:p>
    <w:p>
      <w:pPr>
        <w:spacing w:before="80" w:after="40"/>
      </w:pPr>
      <w:r>
        <w:rPr>
          <w:b/>
          <w:color w:val="2E6B1F"/>
          <w:sz w:val="30"/>
        </w:rPr>
        <w:t xml:space="preserve">7. </w:t>
      </w:r>
      <w:r>
        <w:rPr>
          <w:b/>
          <w:sz w:val="30"/>
        </w:rPr>
        <w:t>Lanches</w:t>
      </w:r>
    </w:p>
    <w:p>
      <w:pPr>
        <w:spacing w:before="80" w:after="40"/>
      </w:pPr>
      <w:r>
        <w:rPr>
          <w:b/>
          <w:color w:val="2E6B1F"/>
          <w:sz w:val="30"/>
        </w:rPr>
        <w:t xml:space="preserve">8. </w:t>
      </w:r>
      <w:r>
        <w:rPr>
          <w:b/>
          <w:sz w:val="30"/>
        </w:rPr>
        <w:t>As células são:</w:t>
      </w:r>
    </w:p>
    <w:p>
      <w:pPr>
        <w:ind w:left="480"/>
      </w:pPr>
      <w:r>
        <w:rPr>
          <w:i/>
        </w:rPr>
        <w:t>Feminina, masculina e célula mista</w:t>
      </w:r>
    </w:p>
    <w:p>
      <w:pPr>
        <w:spacing w:before="80" w:after="40"/>
      </w:pPr>
      <w:r>
        <w:rPr>
          <w:b/>
          <w:color w:val="2E6B1F"/>
          <w:sz w:val="30"/>
        </w:rPr>
        <w:t xml:space="preserve">9. </w:t>
      </w:r>
      <w:r>
        <w:rPr>
          <w:b/>
          <w:sz w:val="30"/>
        </w:rPr>
        <w:t>Treine pessoas para multiplicar</w:t>
      </w:r>
    </w:p>
    <w:p>
      <w:pPr>
        <w:spacing w:before="80" w:after="40"/>
      </w:pPr>
      <w:r>
        <w:rPr>
          <w:b/>
          <w:color w:val="2E6B1F"/>
          <w:sz w:val="30"/>
        </w:rPr>
        <w:t xml:space="preserve">10. </w:t>
      </w:r>
      <w:r>
        <w:rPr>
          <w:b/>
          <w:sz w:val="30"/>
        </w:rPr>
        <w:t>Cadeira profética</w:t>
      </w:r>
    </w:p>
    <w:p>
      <w:pPr>
        <w:spacing w:before="80" w:after="40"/>
      </w:pPr>
      <w:r>
        <w:rPr>
          <w:b/>
          <w:color w:val="2E6B1F"/>
          <w:sz w:val="30"/>
        </w:rPr>
        <w:t xml:space="preserve">11. </w:t>
      </w:r>
      <w:r>
        <w:rPr>
          <w:b/>
          <w:sz w:val="30"/>
        </w:rPr>
        <w:t>Ore e jejue por seus discípulos</w:t>
      </w:r>
    </w:p>
    <w:p>
      <w:pPr>
        <w:spacing w:before="80" w:after="40"/>
      </w:pPr>
      <w:r>
        <w:rPr>
          <w:b/>
          <w:color w:val="2E6B1F"/>
          <w:sz w:val="30"/>
        </w:rPr>
        <w:t xml:space="preserve">12. </w:t>
      </w:r>
      <w:r>
        <w:rPr>
          <w:b/>
          <w:sz w:val="30"/>
        </w:rPr>
        <w:t>Caminhe com seus discípulos no dia a dia</w:t>
      </w:r>
    </w:p>
    <w:p>
      <w:pPr>
        <w:spacing w:before="80" w:after="40"/>
      </w:pPr>
      <w:r>
        <w:rPr>
          <w:b/>
          <w:color w:val="2E6B1F"/>
          <w:sz w:val="30"/>
        </w:rPr>
        <w:t xml:space="preserve">13. </w:t>
      </w:r>
      <w:r>
        <w:rPr>
          <w:b/>
          <w:sz w:val="30"/>
        </w:rPr>
        <w:t>Convites para as células</w:t>
      </w:r>
    </w:p>
    <w:p>
      <w:pPr>
        <w:spacing w:before="80" w:after="40"/>
      </w:pPr>
      <w:r>
        <w:rPr>
          <w:b/>
          <w:color w:val="2E6B1F"/>
          <w:sz w:val="30"/>
        </w:rPr>
        <w:t xml:space="preserve">14. </w:t>
      </w:r>
      <w:r>
        <w:rPr>
          <w:b/>
          <w:sz w:val="30"/>
        </w:rPr>
        <w:t>Dúvidas</w:t>
      </w:r>
    </w:p>
    <w:p>
      <w:pPr>
        <w:spacing w:before="80" w:after="40"/>
      </w:pPr>
      <w:r>
        <w:rPr>
          <w:b/>
          <w:color w:val="2E6B1F"/>
          <w:sz w:val="30"/>
        </w:rPr>
        <w:t xml:space="preserve">15. </w:t>
      </w:r>
      <w:r>
        <w:rPr>
          <w:b/>
          <w:sz w:val="30"/>
        </w:rPr>
        <w:t>Seja zeloso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